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rPr>
      </w:pPr>
      <w:bookmarkStart w:id="0" w:name="_GoBack"/>
      <w:bookmarkEnd w:id="0"/>
      <w:r>
        <w:rPr>
          <w:rFonts w:hint="eastAsia" w:eastAsia="黑体"/>
          <w:sz w:val="28"/>
        </w:rPr>
        <w:t>免除审查申请表</w:t>
      </w:r>
    </w:p>
    <w:p>
      <w:pPr>
        <w:jc w:val="center"/>
        <w:outlineLvl w:val="0"/>
        <w:rPr>
          <w:sz w:val="24"/>
        </w:rPr>
      </w:pPr>
      <w:r>
        <w:rPr>
          <w:sz w:val="24"/>
        </w:rPr>
        <w:t>Exemption Determination Request Form</w:t>
      </w:r>
    </w:p>
    <w:p>
      <w:pPr>
        <w:rPr>
          <w:sz w:val="16"/>
        </w:rPr>
      </w:pPr>
    </w:p>
    <w:p>
      <w:pPr>
        <w:rPr>
          <w:color w:val="000000"/>
          <w:kern w:val="0"/>
          <w:sz w:val="18"/>
          <w:szCs w:val="18"/>
        </w:rPr>
      </w:pPr>
      <w:r>
        <w:rPr>
          <w:rFonts w:hint="eastAsia"/>
          <w:color w:val="000000"/>
          <w:kern w:val="0"/>
          <w:sz w:val="18"/>
          <w:szCs w:val="18"/>
        </w:rPr>
        <w:t>注：伦理委员会对是否免除审查保留决定权利。对于符合免除审查条款的研究，伦理委员会也保留必要时对此进行审查的权利。</w:t>
      </w:r>
    </w:p>
    <w:p/>
    <w:p>
      <w:pPr>
        <w:spacing w:line="360" w:lineRule="auto"/>
        <w:rPr>
          <w:rFonts w:ascii="宋体" w:hAnsi="宋体"/>
          <w:u w:val="single"/>
        </w:rPr>
      </w:pPr>
      <w:r>
        <w:rPr>
          <w:rFonts w:hint="eastAsia" w:ascii="宋体" w:hAnsi="宋体"/>
        </w:rPr>
        <w:t>项目名称：</w:t>
      </w:r>
      <w:r>
        <w:rPr>
          <w:rFonts w:hint="eastAsia" w:ascii="宋体" w:hAnsi="宋体"/>
          <w:u w:val="single"/>
        </w:rPr>
        <w:t xml:space="preserve">                                                                </w:t>
      </w:r>
    </w:p>
    <w:p>
      <w:pPr>
        <w:spacing w:line="360" w:lineRule="auto"/>
        <w:rPr>
          <w:rFonts w:hint="eastAsia" w:ascii="黑体" w:eastAsia="黑体"/>
          <w:u w:val="single"/>
        </w:rPr>
      </w:pPr>
      <w:r>
        <w:rPr>
          <w:rFonts w:hint="eastAsia" w:ascii="宋体" w:hAnsi="宋体"/>
        </w:rPr>
        <w:t>项目申办者：</w:t>
      </w:r>
      <w:r>
        <w:rPr>
          <w:rFonts w:hint="eastAsia" w:ascii="黑体" w:eastAsia="黑体"/>
          <w:u w:val="single"/>
        </w:rPr>
        <w:t xml:space="preserve">                                                               </w:t>
      </w:r>
    </w:p>
    <w:p>
      <w:pPr>
        <w:rPr>
          <w:rFonts w:hint="eastAsia" w:eastAsia="黑体"/>
          <w:u w:val="single"/>
        </w:rPr>
      </w:pPr>
      <w:r>
        <w:rPr>
          <w:rFonts w:hint="eastAsia" w:ascii="宋体" w:hAnsi="宋体"/>
        </w:rPr>
        <w:t>主要研究者姓名：</w:t>
      </w:r>
      <w:r>
        <w:rPr>
          <w:rFonts w:eastAsia="黑体"/>
          <w:u w:val="single"/>
        </w:rPr>
        <w:t xml:space="preserve">                       </w:t>
      </w:r>
      <w:r>
        <w:rPr>
          <w:rFonts w:hint="eastAsia" w:ascii="宋体" w:hAnsi="宋体"/>
        </w:rPr>
        <w:t xml:space="preserve">承担专业： </w:t>
      </w:r>
      <w:r>
        <w:rPr>
          <w:rFonts w:eastAsia="黑体"/>
          <w:u w:val="single"/>
        </w:rPr>
        <w:t xml:space="preserve">                         </w:t>
      </w:r>
    </w:p>
    <w:p>
      <w:pPr>
        <w:rPr>
          <w:rFonts w:eastAsia="黑体"/>
          <w:u w:val="single"/>
        </w:rPr>
      </w:pPr>
    </w:p>
    <w:p>
      <w:r>
        <w:rPr>
          <w:rFonts w:eastAsia="黑体"/>
        </w:rPr>
        <w:t xml:space="preserve">1. </w:t>
      </w:r>
      <w:r>
        <w:rPr>
          <w:rFonts w:hint="eastAsia" w:eastAsia="黑体"/>
        </w:rPr>
        <w:t>免除审查的类型（</w:t>
      </w:r>
      <w:r>
        <w:rPr>
          <w:rFonts w:hint="eastAsia"/>
        </w:rPr>
        <w:t>请选择</w:t>
      </w:r>
      <w:r>
        <w:rPr>
          <w:rFonts w:hint="eastAsia" w:eastAsia="黑体"/>
        </w:rPr>
        <w:t>）</w:t>
      </w:r>
    </w:p>
    <w:p>
      <w:pPr>
        <w:rPr>
          <w:rFonts w:ascii="宋体" w:hAnsi="宋体"/>
        </w:rPr>
      </w:pPr>
      <w:r>
        <w:rPr>
          <w:rFonts w:hint="eastAsia" w:ascii="宋体" w:hAnsi="宋体"/>
        </w:rPr>
        <w:t>□</w:t>
      </w:r>
      <w:r>
        <w:rPr>
          <w:rFonts w:hint="eastAsia"/>
          <w:bCs/>
          <w:szCs w:val="21"/>
        </w:rPr>
        <w:t>不能同时满足“研究</w:t>
      </w:r>
      <w:r>
        <w:rPr>
          <w:bCs/>
          <w:szCs w:val="21"/>
          <w:vertAlign w:val="superscript"/>
        </w:rPr>
        <w:t>1</w:t>
      </w:r>
      <w:r>
        <w:rPr>
          <w:rFonts w:hint="eastAsia"/>
          <w:bCs/>
          <w:szCs w:val="21"/>
        </w:rPr>
        <w:t>”和“人体受试者</w:t>
      </w:r>
      <w:r>
        <w:rPr>
          <w:bCs/>
          <w:szCs w:val="21"/>
          <w:vertAlign w:val="superscript"/>
        </w:rPr>
        <w:t>2</w:t>
      </w:r>
      <w:r>
        <w:rPr>
          <w:rFonts w:hint="eastAsia"/>
          <w:bCs/>
          <w:szCs w:val="21"/>
        </w:rPr>
        <w:t>”</w:t>
      </w:r>
      <w:r>
        <w:rPr>
          <w:bCs/>
          <w:szCs w:val="21"/>
        </w:rPr>
        <w:t xml:space="preserve"> </w:t>
      </w:r>
      <w:r>
        <w:rPr>
          <w:rFonts w:hint="eastAsia"/>
          <w:bCs/>
          <w:szCs w:val="21"/>
        </w:rPr>
        <w:t>法规定义的最低限度的研究项目</w:t>
      </w:r>
    </w:p>
    <w:p>
      <w:pPr>
        <w:rPr>
          <w:rFonts w:hint="eastAsia" w:ascii="宋体" w:hAnsi="宋体"/>
        </w:rPr>
      </w:pPr>
      <w:r>
        <w:rPr>
          <w:rFonts w:hint="eastAsia" w:ascii="宋体" w:hAnsi="宋体"/>
        </w:rPr>
        <w:t>□</w:t>
      </w:r>
      <w:r>
        <w:rPr>
          <w:rFonts w:hint="eastAsia"/>
          <w:bCs/>
          <w:szCs w:val="21"/>
        </w:rPr>
        <w:t>同时满足这两个条件，但是属于</w:t>
      </w:r>
      <w:r>
        <w:rPr>
          <w:rFonts w:hint="eastAsia" w:ascii="TimesNewRoman" w:hAnsi="TimesNewRoman"/>
          <w:color w:val="000000"/>
          <w:kern w:val="0"/>
        </w:rPr>
        <w:t>对既往存档的数据、文件、资料、病理标本或诊断标本的收集或研究</w:t>
      </w:r>
    </w:p>
    <w:p>
      <w:pPr>
        <w:rPr>
          <w:rFonts w:hint="eastAsia" w:ascii="宋体" w:hAnsi="宋体"/>
          <w:sz w:val="18"/>
          <w:szCs w:val="18"/>
        </w:rPr>
      </w:pPr>
      <w:r>
        <w:rPr>
          <w:sz w:val="18"/>
          <w:szCs w:val="18"/>
        </w:rPr>
        <w:t xml:space="preserve">1)  </w:t>
      </w:r>
      <w:r>
        <w:rPr>
          <w:rFonts w:hint="eastAsia"/>
          <w:sz w:val="18"/>
          <w:szCs w:val="18"/>
        </w:rPr>
        <w:t>研究：是指系统性的调查，其目的是为了发现或促进发展一般化知识。研究包括研究开发（例如先导性研究），测试，评价，以及一些验证和服务项目。本定义具有三个要素：</w:t>
      </w:r>
      <w:r>
        <w:rPr>
          <w:rFonts w:hint="eastAsia" w:ascii="宋体" w:hAnsi="宋体"/>
          <w:sz w:val="18"/>
          <w:szCs w:val="18"/>
        </w:rPr>
        <w:t>①“系统性调查”—不是偶然或随机的观察。②“发现或促进发展的目的”—有目的的事件：无计划、无目的单纯数据采集不符合本定义，但是，无计划、无目的方式采集的数据将来可能被用于研究。③“一般化知识”—可以作为普遍化的基础。系统地分析很多案例，旨在发现支持同一理论的共同因素或原则，就是研究。</w:t>
      </w:r>
    </w:p>
    <w:p>
      <w:pPr>
        <w:rPr>
          <w:rFonts w:hint="eastAsia"/>
        </w:rPr>
      </w:pPr>
      <w:r>
        <w:rPr>
          <w:rFonts w:hint="eastAsia" w:ascii="宋体" w:hAnsi="宋体"/>
          <w:sz w:val="18"/>
          <w:szCs w:val="18"/>
        </w:rPr>
        <w:t>2) 人体受试者：研究者在活的人体开展研究，通过对其进行干预或互动来收集数据或个人信息，这些活的人体就是人体受试者。死亡个体不能看作人体受试者，但是如果死者的信息提示或揭示了其尚存的亲属的私人信息，后者就可能是人体受试者。从个体身上获得的与其本人无关的信息的研究，就不涉及“人体受试者”。</w:t>
      </w:r>
    </w:p>
    <w:p/>
    <w:p>
      <w:r>
        <w:rPr>
          <w:rFonts w:eastAsia="黑体"/>
        </w:rPr>
        <w:t xml:space="preserve">2. </w:t>
      </w:r>
      <w:r>
        <w:rPr>
          <w:rFonts w:hint="eastAsia" w:eastAsia="黑体"/>
        </w:rPr>
        <w:t>研究摘要。</w:t>
      </w:r>
    </w:p>
    <w:p/>
    <w:p/>
    <w:p/>
    <w:p>
      <w:pPr>
        <w:pStyle w:val="10"/>
        <w:rPr>
          <w:rFonts w:ascii="Times New Roman" w:hAnsi="Times New Roman"/>
          <w:sz w:val="22"/>
          <w:szCs w:val="22"/>
          <w:lang w:eastAsia="zh-CN"/>
        </w:rPr>
      </w:pPr>
    </w:p>
    <w:p>
      <w:pPr>
        <w:pStyle w:val="10"/>
        <w:rPr>
          <w:rFonts w:ascii="Times New Roman" w:hAnsi="Times New Roman" w:eastAsia="黑体"/>
          <w:kern w:val="2"/>
          <w:sz w:val="21"/>
          <w:szCs w:val="24"/>
          <w:lang w:eastAsia="zh-CN"/>
        </w:rPr>
      </w:pPr>
      <w:r>
        <w:rPr>
          <w:rFonts w:ascii="Times New Roman" w:hAnsi="Times New Roman" w:eastAsia="黑体"/>
          <w:kern w:val="2"/>
          <w:sz w:val="21"/>
          <w:szCs w:val="24"/>
          <w:lang w:eastAsia="zh-CN"/>
        </w:rPr>
        <w:t xml:space="preserve">3. </w:t>
      </w:r>
      <w:r>
        <w:rPr>
          <w:rFonts w:hint="eastAsia" w:ascii="Times New Roman" w:hAnsi="Times New Roman" w:eastAsia="黑体"/>
          <w:kern w:val="2"/>
          <w:sz w:val="21"/>
          <w:szCs w:val="24"/>
          <w:lang w:eastAsia="zh-CN"/>
        </w:rPr>
        <w:t>如果研究涉及既存数据或样本的研究，简要说明当时招募受试者的方法以及获取知情同意的方法。</w:t>
      </w:r>
    </w:p>
    <w:p>
      <w:pPr>
        <w:pStyle w:val="10"/>
        <w:rPr>
          <w:rFonts w:ascii="Times New Roman" w:hAnsi="Times New Roman"/>
          <w:sz w:val="22"/>
          <w:szCs w:val="22"/>
          <w:lang w:eastAsia="zh-CN"/>
        </w:rPr>
      </w:pPr>
    </w:p>
    <w:p>
      <w:pPr>
        <w:pStyle w:val="10"/>
        <w:rPr>
          <w:rFonts w:ascii="Times New Roman" w:hAnsi="Times New Roman" w:eastAsia="黑体"/>
          <w:kern w:val="2"/>
          <w:sz w:val="21"/>
          <w:szCs w:val="24"/>
          <w:lang w:eastAsia="zh-CN"/>
        </w:rPr>
      </w:pPr>
    </w:p>
    <w:p>
      <w:r>
        <w:t xml:space="preserve">4. </w:t>
      </w:r>
      <w:r>
        <w:rPr>
          <w:rFonts w:hint="eastAsia" w:eastAsia="黑体"/>
        </w:rPr>
        <w:t>是否涉及其他伦理委员会</w:t>
      </w:r>
    </w:p>
    <w:p>
      <w:pPr>
        <w:rPr>
          <w:rFonts w:ascii="宋体" w:hAnsi="宋体"/>
        </w:rPr>
      </w:pPr>
      <w:r>
        <w:rPr>
          <w:rFonts w:hint="eastAsia" w:ascii="宋体" w:hAnsi="宋体"/>
        </w:rPr>
        <w:t>□否</w:t>
      </w:r>
    </w:p>
    <w:p>
      <w:pPr>
        <w:rPr>
          <w:rFonts w:hint="eastAsia"/>
        </w:rPr>
      </w:pPr>
      <w:r>
        <w:rPr>
          <w:rFonts w:hint="eastAsia" w:ascii="宋体" w:hAnsi="宋体"/>
        </w:rPr>
        <w:t>□是，请说明，并附批件复印件：</w:t>
      </w:r>
    </w:p>
    <w:p>
      <w:pPr>
        <w:ind w:firstLine="5399" w:firstLineChars="2571"/>
        <w:rPr>
          <w:rFonts w:eastAsia="黑体"/>
        </w:rPr>
      </w:pPr>
    </w:p>
    <w:p>
      <w:pPr>
        <w:ind w:firstLine="5399" w:firstLineChars="2571"/>
        <w:rPr>
          <w:rFonts w:eastAsia="黑体"/>
          <w:u w:val="single"/>
        </w:rPr>
      </w:pPr>
      <w:r>
        <w:rPr>
          <w:rFonts w:hint="eastAsia" w:eastAsia="黑体"/>
        </w:rPr>
        <w:t>主要研究者签名：</w:t>
      </w:r>
    </w:p>
    <w:p>
      <w:pPr>
        <w:ind w:firstLine="5399" w:firstLineChars="2571"/>
      </w:pPr>
      <w:r>
        <w:rPr>
          <w:rFonts w:hint="eastAsia" w:eastAsia="黑体"/>
        </w:rPr>
        <w:t>日期：</w:t>
      </w:r>
    </w:p>
    <w:p>
      <w:pPr>
        <w:pStyle w:val="2"/>
        <w:adjustRightInd w:val="0"/>
        <w:snapToGrid w:val="0"/>
        <w:spacing w:line="360" w:lineRule="auto"/>
        <w:rPr>
          <w:rFonts w:ascii="黑体" w:hAnsi="宋体" w:eastAsia="黑体"/>
          <w:b/>
          <w:sz w:val="21"/>
          <w:szCs w:val="21"/>
          <w:lang w:eastAsia="zh-CN"/>
        </w:rPr>
      </w:pPr>
      <w:r>
        <w:rPr>
          <w:lang w:eastAsia="zh-CN"/>
        </w:rPr>
        <w:br w:type="page"/>
      </w:r>
      <w:r>
        <w:rPr>
          <w:rFonts w:hint="eastAsia" w:ascii="黑体" w:hAnsi="宋体" w:eastAsia="黑体"/>
          <w:b/>
          <w:sz w:val="21"/>
          <w:szCs w:val="21"/>
          <w:lang w:eastAsia="zh-CN"/>
        </w:rPr>
        <w:t>知情同意书应包含以下要素</w:t>
      </w:r>
    </w:p>
    <w:p>
      <w:pPr>
        <w:pStyle w:val="2"/>
        <w:adjustRightInd w:val="0"/>
        <w:snapToGrid w:val="0"/>
        <w:spacing w:line="360" w:lineRule="auto"/>
        <w:rPr>
          <w:rFonts w:hint="eastAsia" w:ascii="黑体" w:hAnsi="宋体" w:eastAsia="黑体"/>
          <w:b/>
          <w:sz w:val="21"/>
          <w:szCs w:val="21"/>
          <w:lang w:eastAsia="zh-CN"/>
        </w:rPr>
      </w:pPr>
      <w:r>
        <w:rPr>
          <w:rFonts w:hint="eastAsia" w:ascii="Times New Roman" w:hAnsi="Times New Roman"/>
          <w:sz w:val="21"/>
          <w:szCs w:val="21"/>
          <w:lang w:eastAsia="zh-CN"/>
        </w:rPr>
        <w:t>（摘自：国家食品药品监督管理局</w:t>
      </w:r>
      <w:r>
        <w:rPr>
          <w:rFonts w:ascii="Times New Roman" w:hAnsi="Times New Roman"/>
          <w:sz w:val="21"/>
          <w:szCs w:val="21"/>
          <w:lang w:eastAsia="zh-CN"/>
        </w:rPr>
        <w:t>2010</w:t>
      </w:r>
      <w:r>
        <w:rPr>
          <w:rFonts w:hint="eastAsia" w:ascii="Times New Roman" w:hAnsi="Times New Roman"/>
          <w:sz w:val="21"/>
          <w:szCs w:val="21"/>
          <w:lang w:eastAsia="zh-CN"/>
        </w:rPr>
        <w:t>颁布的《药物临床试验伦理审查工作指导原则》）</w:t>
      </w:r>
    </w:p>
    <w:p>
      <w:pPr>
        <w:numPr>
          <w:ilvl w:val="0"/>
          <w:numId w:val="1"/>
        </w:numPr>
        <w:pBdr>
          <w:top w:val="single" w:color="auto" w:sz="4" w:space="1"/>
          <w:left w:val="single" w:color="auto" w:sz="4" w:space="4"/>
          <w:bottom w:val="single" w:color="auto" w:sz="4" w:space="1"/>
          <w:right w:val="single" w:color="auto" w:sz="4" w:space="4"/>
        </w:pBdr>
        <w:rPr>
          <w:rFonts w:hint="eastAsia"/>
          <w:szCs w:val="21"/>
        </w:rPr>
      </w:pPr>
      <w:r>
        <w:rPr>
          <w:rFonts w:hint="eastAsia"/>
          <w:szCs w:val="21"/>
        </w:rPr>
        <w:t>试验目的、应遵循的试验步骤（包括所有侵入性操作）、试验期限</w:t>
      </w:r>
    </w:p>
    <w:p>
      <w:pPr>
        <w:numPr>
          <w:ilvl w:val="0"/>
          <w:numId w:val="1"/>
        </w:numPr>
        <w:pBdr>
          <w:top w:val="single" w:color="auto" w:sz="4" w:space="1"/>
          <w:left w:val="single" w:color="auto" w:sz="4" w:space="4"/>
          <w:bottom w:val="single" w:color="auto" w:sz="4" w:space="1"/>
          <w:right w:val="single" w:color="auto" w:sz="4" w:space="4"/>
        </w:pBdr>
        <w:rPr>
          <w:szCs w:val="21"/>
        </w:rPr>
      </w:pPr>
      <w:r>
        <w:rPr>
          <w:rFonts w:hint="eastAsia"/>
          <w:szCs w:val="21"/>
        </w:rPr>
        <w:t>预期的受试者的风险和不便。</w:t>
      </w:r>
    </w:p>
    <w:p>
      <w:pPr>
        <w:numPr>
          <w:ilvl w:val="0"/>
          <w:numId w:val="1"/>
        </w:numPr>
        <w:pBdr>
          <w:top w:val="single" w:color="auto" w:sz="4" w:space="1"/>
          <w:left w:val="single" w:color="auto" w:sz="4" w:space="4"/>
          <w:bottom w:val="single" w:color="auto" w:sz="4" w:space="1"/>
          <w:right w:val="single" w:color="auto" w:sz="4" w:space="4"/>
        </w:pBdr>
        <w:rPr>
          <w:szCs w:val="21"/>
        </w:rPr>
      </w:pPr>
      <w:r>
        <w:rPr>
          <w:rFonts w:hint="eastAsia"/>
          <w:szCs w:val="21"/>
        </w:rPr>
        <w:t>预期的受益。当受试者没有直接受益时，应告知受试者。</w:t>
      </w:r>
    </w:p>
    <w:p>
      <w:pPr>
        <w:numPr>
          <w:ilvl w:val="0"/>
          <w:numId w:val="1"/>
        </w:numPr>
        <w:pBdr>
          <w:top w:val="single" w:color="auto" w:sz="4" w:space="1"/>
          <w:left w:val="single" w:color="auto" w:sz="4" w:space="4"/>
          <w:bottom w:val="single" w:color="auto" w:sz="4" w:space="1"/>
          <w:right w:val="single" w:color="auto" w:sz="4" w:space="4"/>
        </w:pBdr>
        <w:rPr>
          <w:szCs w:val="21"/>
        </w:rPr>
      </w:pPr>
      <w:r>
        <w:rPr>
          <w:rFonts w:hint="eastAsia"/>
          <w:szCs w:val="21"/>
        </w:rPr>
        <w:t>受试者可获得的备选治疗，以及备选治疗重要的潜在风险和受益。</w:t>
      </w:r>
    </w:p>
    <w:p>
      <w:pPr>
        <w:numPr>
          <w:ilvl w:val="0"/>
          <w:numId w:val="1"/>
        </w:numPr>
        <w:pBdr>
          <w:top w:val="single" w:color="auto" w:sz="4" w:space="1"/>
          <w:left w:val="single" w:color="auto" w:sz="4" w:space="4"/>
          <w:bottom w:val="single" w:color="auto" w:sz="4" w:space="1"/>
          <w:right w:val="single" w:color="auto" w:sz="4" w:space="4"/>
        </w:pBdr>
        <w:rPr>
          <w:szCs w:val="21"/>
        </w:rPr>
      </w:pPr>
      <w:r>
        <w:rPr>
          <w:rFonts w:hint="eastAsia"/>
          <w:szCs w:val="21"/>
        </w:rPr>
        <w:t>受试者参加试验是否获得报酬。</w:t>
      </w:r>
    </w:p>
    <w:p>
      <w:pPr>
        <w:numPr>
          <w:ilvl w:val="0"/>
          <w:numId w:val="1"/>
        </w:numPr>
        <w:pBdr>
          <w:top w:val="single" w:color="auto" w:sz="4" w:space="1"/>
          <w:left w:val="single" w:color="auto" w:sz="4" w:space="4"/>
          <w:bottom w:val="single" w:color="auto" w:sz="4" w:space="1"/>
          <w:right w:val="single" w:color="auto" w:sz="4" w:space="4"/>
        </w:pBdr>
        <w:rPr>
          <w:szCs w:val="21"/>
        </w:rPr>
      </w:pPr>
      <w:r>
        <w:rPr>
          <w:rFonts w:hint="eastAsia"/>
          <w:szCs w:val="21"/>
        </w:rPr>
        <w:t>受试者参加试验是否需要承担费用。</w:t>
      </w:r>
    </w:p>
    <w:p>
      <w:pPr>
        <w:numPr>
          <w:ilvl w:val="0"/>
          <w:numId w:val="1"/>
        </w:numPr>
        <w:pBdr>
          <w:top w:val="single" w:color="auto" w:sz="4" w:space="1"/>
          <w:left w:val="single" w:color="auto" w:sz="4" w:space="4"/>
          <w:bottom w:val="single" w:color="auto" w:sz="4" w:space="1"/>
          <w:right w:val="single" w:color="auto" w:sz="4" w:space="4"/>
        </w:pBdr>
        <w:ind w:left="357" w:hanging="357"/>
        <w:rPr>
          <w:szCs w:val="21"/>
        </w:rPr>
      </w:pPr>
      <w:r>
        <w:rPr>
          <w:rFonts w:hint="eastAsia"/>
          <w:szCs w:val="21"/>
        </w:rPr>
        <w:t>能识别受试者身份的有关记录的保密程度，并说明必要时，试验项目申办者、伦理委员会、政府管理部门按规定可以查阅参加试验的受试者资料。</w:t>
      </w:r>
    </w:p>
    <w:p>
      <w:pPr>
        <w:numPr>
          <w:ilvl w:val="0"/>
          <w:numId w:val="1"/>
        </w:numPr>
        <w:pBdr>
          <w:top w:val="single" w:color="auto" w:sz="4" w:space="1"/>
          <w:left w:val="single" w:color="auto" w:sz="4" w:space="4"/>
          <w:bottom w:val="single" w:color="auto" w:sz="4" w:space="1"/>
          <w:right w:val="single" w:color="auto" w:sz="4" w:space="4"/>
        </w:pBdr>
        <w:rPr>
          <w:szCs w:val="21"/>
        </w:rPr>
      </w:pPr>
      <w:r>
        <w:rPr>
          <w:rFonts w:hint="eastAsia"/>
          <w:szCs w:val="21"/>
        </w:rPr>
        <w:t>如发生与试验相关的损害时，受试者可以获得的治疗和相应的补偿。</w:t>
      </w:r>
    </w:p>
    <w:p>
      <w:pPr>
        <w:numPr>
          <w:ilvl w:val="0"/>
          <w:numId w:val="1"/>
        </w:numPr>
        <w:pBdr>
          <w:top w:val="single" w:color="auto" w:sz="4" w:space="1"/>
          <w:left w:val="single" w:color="auto" w:sz="4" w:space="4"/>
          <w:bottom w:val="single" w:color="auto" w:sz="4" w:space="1"/>
          <w:right w:val="single" w:color="auto" w:sz="4" w:space="4"/>
        </w:pBdr>
        <w:rPr>
          <w:szCs w:val="21"/>
        </w:rPr>
      </w:pPr>
      <w:r>
        <w:rPr>
          <w:rFonts w:hint="eastAsia"/>
          <w:szCs w:val="21"/>
        </w:rPr>
        <w:t>说明参加试验是自愿的，可以拒绝参加或者有权在试验的任何阶段随时退出试验而不会遭到歧视或报复，其医疗待遇与权益不会受到影响。</w:t>
      </w:r>
    </w:p>
    <w:p>
      <w:pPr>
        <w:numPr>
          <w:ilvl w:val="0"/>
          <w:numId w:val="1"/>
        </w:numPr>
        <w:pBdr>
          <w:top w:val="single" w:color="auto" w:sz="4" w:space="1"/>
          <w:left w:val="single" w:color="auto" w:sz="4" w:space="4"/>
          <w:bottom w:val="single" w:color="auto" w:sz="4" w:space="1"/>
          <w:right w:val="single" w:color="auto" w:sz="4" w:space="4"/>
        </w:pBdr>
        <w:tabs>
          <w:tab w:val="left" w:pos="0"/>
          <w:tab w:val="left" w:pos="180"/>
        </w:tabs>
        <w:rPr>
          <w:spacing w:val="-12"/>
          <w:szCs w:val="21"/>
        </w:rPr>
      </w:pPr>
      <w:r>
        <w:rPr>
          <w:rFonts w:hint="eastAsia"/>
          <w:spacing w:val="-12"/>
          <w:szCs w:val="21"/>
        </w:rPr>
        <w:t>当存在有关试验和受试者权利的问题，以及发生试验相关伤害时，有联系人及联系方式。</w:t>
      </w:r>
    </w:p>
    <w:p>
      <w:pPr>
        <w:pStyle w:val="2"/>
        <w:adjustRightInd w:val="0"/>
        <w:snapToGrid w:val="0"/>
        <w:rPr>
          <w:rFonts w:ascii="黑体" w:hAnsi="Times New Roman" w:eastAsia="黑体"/>
          <w:sz w:val="24"/>
          <w:szCs w:val="24"/>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A226E"/>
    <w:multiLevelType w:val="multilevel"/>
    <w:tmpl w:val="417A226E"/>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93"/>
    <w:rsid w:val="00077693"/>
    <w:rsid w:val="00204086"/>
    <w:rsid w:val="00282C02"/>
    <w:rsid w:val="007D18E9"/>
    <w:rsid w:val="3E0A5875"/>
    <w:rsid w:val="6202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9"/>
    <w:semiHidden/>
    <w:unhideWhenUsed/>
    <w:qFormat/>
    <w:uiPriority w:val="0"/>
    <w:pPr>
      <w:widowControl/>
      <w:jc w:val="left"/>
    </w:pPr>
    <w:rPr>
      <w:rFonts w:ascii="Courier New" w:hAnsi="Courier New"/>
      <w:kern w:val="0"/>
      <w:sz w:val="20"/>
      <w:lang w:eastAsia="en-US"/>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纯文本 Char"/>
    <w:basedOn w:val="6"/>
    <w:link w:val="2"/>
    <w:semiHidden/>
    <w:qFormat/>
    <w:uiPriority w:val="0"/>
    <w:rPr>
      <w:rFonts w:ascii="Courier New" w:hAnsi="Courier New" w:eastAsia="宋体" w:cs="Times New Roman"/>
      <w:kern w:val="0"/>
      <w:sz w:val="20"/>
      <w:szCs w:val="20"/>
      <w:lang w:eastAsia="en-US"/>
    </w:rPr>
  </w:style>
  <w:style w:type="paragraph" w:customStyle="1" w:styleId="10">
    <w:name w:val="HTML Body"/>
    <w:qFormat/>
    <w:uiPriority w:val="0"/>
    <w:pPr>
      <w:autoSpaceDE w:val="0"/>
      <w:autoSpaceDN w:val="0"/>
      <w:adjustRightInd w:val="0"/>
    </w:pPr>
    <w:rPr>
      <w:rFonts w:ascii="Arial" w:hAnsi="Arial" w:eastAsia="宋体" w:cs="Times New Roman"/>
      <w:kern w:val="0"/>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191</Words>
  <Characters>1089</Characters>
  <Lines>9</Lines>
  <Paragraphs>2</Paragraphs>
  <TotalTime>0</TotalTime>
  <ScaleCrop>false</ScaleCrop>
  <LinksUpToDate>false</LinksUpToDate>
  <CharactersWithSpaces>1278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2017-03-07T03:09:00Z</dcterms:created>
  <dc:creator>Administrator</dc:creator>
  <cp:lastModifiedBy>亭猫咪</cp:lastModifiedBy>
  <dcterms:modified xsi:type="dcterms:W3CDTF">2020-10-10T06:17:16Z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